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170B5" w14:textId="1384CAC2" w:rsidR="00251CB6" w:rsidRPr="00F116EC" w:rsidRDefault="00CC22CC" w:rsidP="00A73C2E">
      <w:pPr>
        <w:pStyle w:val="Heading1"/>
        <w:rPr>
          <w:highlight w:val="yellow"/>
          <w:lang w:val="ro-RO"/>
        </w:rPr>
      </w:pPr>
      <w:r w:rsidRPr="00F116EC">
        <w:rPr>
          <w:lang w:val="ro-RO"/>
        </w:rPr>
        <w:t>An</w:t>
      </w:r>
      <w:r w:rsidR="00E2091F" w:rsidRPr="00F116EC">
        <w:rPr>
          <w:lang w:val="ro-RO"/>
        </w:rPr>
        <w:t>exa</w:t>
      </w:r>
      <w:r w:rsidR="00B21D00">
        <w:rPr>
          <w:lang w:val="ro-RO"/>
        </w:rPr>
        <w:t xml:space="preserve"> 9.1</w:t>
      </w:r>
      <w:r w:rsidRPr="00F116EC">
        <w:rPr>
          <w:lang w:val="ro-RO"/>
        </w:rPr>
        <w:t xml:space="preserve">: </w:t>
      </w:r>
      <w:r w:rsidR="00D84D69" w:rsidRPr="00D84D69">
        <w:t>Tabelul de corelare între constatări, concluzii și recomandări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8"/>
        <w:gridCol w:w="1282"/>
        <w:gridCol w:w="3064"/>
        <w:gridCol w:w="2787"/>
        <w:gridCol w:w="2253"/>
        <w:gridCol w:w="2673"/>
      </w:tblGrid>
      <w:tr w:rsidR="00F25C21" w:rsidRPr="00253FDF" w14:paraId="5D6A497F" w14:textId="77777777" w:rsidTr="00203E81">
        <w:trPr>
          <w:tblHeader/>
        </w:trPr>
        <w:tc>
          <w:tcPr>
            <w:tcW w:w="777" w:type="pct"/>
            <w:shd w:val="clear" w:color="auto" w:fill="215E99" w:themeFill="text2" w:themeFillTint="BF"/>
            <w:vAlign w:val="center"/>
          </w:tcPr>
          <w:p w14:paraId="3E67CE02" w14:textId="5F737CF3" w:rsidR="00F25C21" w:rsidRPr="00253FDF" w:rsidRDefault="00F25C21" w:rsidP="00203E81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253FDF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ÎE</w:t>
            </w:r>
          </w:p>
        </w:tc>
        <w:tc>
          <w:tcPr>
            <w:tcW w:w="449" w:type="pct"/>
            <w:shd w:val="clear" w:color="auto" w:fill="215E99" w:themeFill="text2" w:themeFillTint="BF"/>
          </w:tcPr>
          <w:p w14:paraId="2F56F5C0" w14:textId="5FB806EC" w:rsidR="00F25C21" w:rsidRPr="00253FDF" w:rsidRDefault="00F25C21" w:rsidP="00203E81">
            <w:pPr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253FDF"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2"/>
                <w:szCs w:val="22"/>
                <w:lang w:val="ro-RO" w:eastAsia="it-IT"/>
                <w14:ligatures w14:val="none"/>
              </w:rPr>
              <w:t>Criteriu de evaluare</w:t>
            </w:r>
          </w:p>
        </w:tc>
        <w:tc>
          <w:tcPr>
            <w:tcW w:w="1073" w:type="pct"/>
            <w:shd w:val="clear" w:color="auto" w:fill="215E99" w:themeFill="text2" w:themeFillTint="BF"/>
            <w:vAlign w:val="center"/>
          </w:tcPr>
          <w:p w14:paraId="361E841E" w14:textId="22AA1DC8" w:rsidR="00F25C21" w:rsidRPr="00253FDF" w:rsidRDefault="00F25C21" w:rsidP="00203E81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253FDF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Constatări cheie</w:t>
            </w:r>
          </w:p>
        </w:tc>
        <w:tc>
          <w:tcPr>
            <w:tcW w:w="976" w:type="pct"/>
            <w:shd w:val="clear" w:color="auto" w:fill="215E99" w:themeFill="text2" w:themeFillTint="BF"/>
            <w:vAlign w:val="center"/>
          </w:tcPr>
          <w:p w14:paraId="1EB3B1AC" w14:textId="792B57AE" w:rsidR="00F25C21" w:rsidRPr="00253FDF" w:rsidRDefault="00F86E58" w:rsidP="00203E81">
            <w:pPr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F86E58"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2"/>
                <w:szCs w:val="22"/>
                <w:lang w:eastAsia="it-IT"/>
                <w14:ligatures w14:val="none"/>
              </w:rPr>
              <w:t>Surse utilizate</w:t>
            </w:r>
          </w:p>
        </w:tc>
        <w:tc>
          <w:tcPr>
            <w:tcW w:w="789" w:type="pct"/>
            <w:shd w:val="clear" w:color="auto" w:fill="215E99" w:themeFill="text2" w:themeFillTint="BF"/>
            <w:vAlign w:val="center"/>
          </w:tcPr>
          <w:p w14:paraId="4BBF43AC" w14:textId="33820983" w:rsidR="00F25C21" w:rsidRPr="00253FDF" w:rsidRDefault="00F25C21" w:rsidP="00203E81">
            <w:pPr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2"/>
                <w:szCs w:val="22"/>
                <w:lang w:val="ro-RO" w:eastAsia="it-IT"/>
                <w14:ligatures w14:val="none"/>
              </w:rPr>
              <w:t>Concluzii</w:t>
            </w:r>
          </w:p>
        </w:tc>
        <w:tc>
          <w:tcPr>
            <w:tcW w:w="936" w:type="pct"/>
            <w:shd w:val="clear" w:color="auto" w:fill="215E99" w:themeFill="text2" w:themeFillTint="BF"/>
            <w:vAlign w:val="center"/>
          </w:tcPr>
          <w:p w14:paraId="0393EFFC" w14:textId="7761F1E2" w:rsidR="00F25C21" w:rsidRPr="00253FDF" w:rsidRDefault="00F25C21" w:rsidP="00203E81">
            <w:pPr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b/>
                <w:bCs/>
                <w:color w:val="FFFFFF" w:themeColor="background1"/>
                <w:kern w:val="0"/>
                <w:sz w:val="22"/>
                <w:szCs w:val="22"/>
                <w:lang w:val="ro-RO" w:eastAsia="it-IT"/>
                <w14:ligatures w14:val="none"/>
              </w:rPr>
              <w:t>Recomandări</w:t>
            </w:r>
          </w:p>
        </w:tc>
      </w:tr>
      <w:tr w:rsidR="00F25C21" w:rsidRPr="00253FDF" w14:paraId="752C4BA3" w14:textId="77777777" w:rsidTr="00203E81">
        <w:tc>
          <w:tcPr>
            <w:tcW w:w="777" w:type="pct"/>
            <w:vAlign w:val="center"/>
          </w:tcPr>
          <w:p w14:paraId="6B6591AD" w14:textId="6BF4BBA0" w:rsidR="00F25C21" w:rsidRPr="00253FDF" w:rsidRDefault="00F25C21" w:rsidP="00B21D00">
            <w:pPr>
              <w:spacing w:before="60" w:after="60" w:line="276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253FDF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ÎE 1. În ce măsura sunt justificate costurile intervenției, având în vedere soluțiile de digitalizare propuse?</w:t>
            </w:r>
          </w:p>
          <w:p w14:paraId="51927AC2" w14:textId="32927A0F" w:rsidR="00F25C21" w:rsidRPr="00253FDF" w:rsidRDefault="00F25C21" w:rsidP="00B21D00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</w:p>
        </w:tc>
        <w:tc>
          <w:tcPr>
            <w:tcW w:w="449" w:type="pct"/>
            <w:vAlign w:val="center"/>
          </w:tcPr>
          <w:p w14:paraId="7B7C3459" w14:textId="3D8B0C3C" w:rsidR="00F25C21" w:rsidRPr="00253FDF" w:rsidRDefault="00F25C21" w:rsidP="00B21D00">
            <w:pPr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Eficiență</w:t>
            </w:r>
          </w:p>
        </w:tc>
        <w:tc>
          <w:tcPr>
            <w:tcW w:w="1073" w:type="pct"/>
            <w:vAlign w:val="center"/>
          </w:tcPr>
          <w:p w14:paraId="66F12C4C" w14:textId="74D11621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Raport cost–beneficiu pozitiv; costuri mai mici decât cele preconizate; beneficii semnificative (productivitate, inovare, securitate cibernetică); însă povară administrativă și costuri indirecte (consultanță, conformitate).</w:t>
            </w:r>
          </w:p>
        </w:tc>
        <w:tc>
          <w:tcPr>
            <w:tcW w:w="976" w:type="pct"/>
          </w:tcPr>
          <w:p w14:paraId="4799CD50" w14:textId="03C6B504" w:rsidR="00D66B17" w:rsidRPr="00D66B17" w:rsidRDefault="003C56E9" w:rsidP="00105C0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16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Analiza alocării </w:t>
            </w:r>
            <w:r w:rsidR="00800433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financiare a </w:t>
            </w: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proiectelor aprobate;</w:t>
            </w:r>
          </w:p>
          <w:p w14:paraId="181D6BE3" w14:textId="77777777" w:rsidR="00D66B17" w:rsidRPr="00D66B17" w:rsidRDefault="003C56E9" w:rsidP="00105C0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16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Interviu cu ACRAFE;</w:t>
            </w:r>
          </w:p>
          <w:p w14:paraId="13B21AC1" w14:textId="77777777" w:rsidR="00D66B17" w:rsidRPr="00D66B17" w:rsidRDefault="003C56E9" w:rsidP="00105C0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16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Interviuri realizate în cadrul studiilor de caz;</w:t>
            </w:r>
          </w:p>
          <w:p w14:paraId="7EFC0D90" w14:textId="77777777" w:rsidR="00D66B17" w:rsidRPr="00D66B17" w:rsidRDefault="003C56E9" w:rsidP="00105C0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16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Panel de experți;</w:t>
            </w:r>
          </w:p>
          <w:p w14:paraId="7E7AEECF" w14:textId="3DBF71E5" w:rsidR="00142462" w:rsidRPr="00D66B17" w:rsidRDefault="003C56E9" w:rsidP="00105C05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16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Sondaj</w:t>
            </w:r>
            <w:r w:rsid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de opinie</w:t>
            </w:r>
            <w:r w:rsidRPr="00D66B1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.</w:t>
            </w:r>
          </w:p>
        </w:tc>
        <w:tc>
          <w:tcPr>
            <w:tcW w:w="789" w:type="pct"/>
            <w:vAlign w:val="center"/>
          </w:tcPr>
          <w:p w14:paraId="4D3D4416" w14:textId="16F635CE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Programul este eficient din punctul de vedere al costurilor, beneficiile depășind costurile, însă eficiența poate fi limitată de complexitatea administrativă și de efortul inegal între IMM-uri.</w:t>
            </w:r>
          </w:p>
        </w:tc>
        <w:tc>
          <w:tcPr>
            <w:tcW w:w="936" w:type="pct"/>
            <w:vAlign w:val="center"/>
          </w:tcPr>
          <w:p w14:paraId="52FF78BC" w14:textId="1DE2A2DC" w:rsidR="00F25C21" w:rsidRPr="00F27EC7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F27EC7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3.</w:t>
            </w:r>
            <w:r w:rsidR="00276176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 </w:t>
            </w:r>
            <w:r w:rsidR="00570E55" w:rsidRPr="00570E55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Redefinirea indicatorilor și a monitorizării acestora</w:t>
            </w:r>
          </w:p>
          <w:p w14:paraId="2DC7A076" w14:textId="1ED1FB0C" w:rsidR="00F25C21" w:rsidRPr="00F27EC7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F27EC7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4.</w:t>
            </w:r>
            <w:r w:rsidR="00276176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 </w:t>
            </w:r>
            <w:r w:rsidR="00276176" w:rsidRPr="00276176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Simplificarea procedurilor administrative</w:t>
            </w:r>
          </w:p>
          <w:p w14:paraId="5E639260" w14:textId="7898C6CF" w:rsidR="00F25C21" w:rsidRPr="00F27EC7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F27EC7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5.</w:t>
            </w:r>
            <w:r w:rsidR="00276176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 </w:t>
            </w:r>
            <w:r w:rsidR="00276176" w:rsidRPr="00276176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Îmbunătățirea relevanței criteriilor de evaluare utilizate în cadrul apelului</w:t>
            </w:r>
          </w:p>
          <w:p w14:paraId="4269F016" w14:textId="7E583902" w:rsidR="00F25C21" w:rsidRPr="00253FDF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F27EC7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6. </w:t>
            </w:r>
            <w:r w:rsidRPr="00276176" w:rsidDel="00F27EC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Îmbunătățirea </w:t>
            </w:r>
            <w:r w:rsidR="00276176" w:rsidRPr="00276176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eficienței și </w:t>
            </w:r>
            <w:r w:rsidRPr="00276176" w:rsidDel="00F27EC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predictibilității </w:t>
            </w:r>
            <w:r w:rsidR="00276176" w:rsidRPr="00276176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procesului de </w:t>
            </w:r>
            <w:r w:rsidRPr="00276176" w:rsidDel="00F27EC7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evaluare</w:t>
            </w:r>
          </w:p>
        </w:tc>
      </w:tr>
      <w:tr w:rsidR="00F25C21" w:rsidRPr="00253FDF" w14:paraId="1387650B" w14:textId="77777777" w:rsidTr="00203E81">
        <w:tc>
          <w:tcPr>
            <w:tcW w:w="777" w:type="pct"/>
            <w:vAlign w:val="center"/>
          </w:tcPr>
          <w:p w14:paraId="3F5EAFA4" w14:textId="1CC806F5" w:rsidR="00F25C21" w:rsidRPr="00253FDF" w:rsidRDefault="00F25C21" w:rsidP="00B21D00">
            <w:pPr>
              <w:spacing w:before="60" w:after="60" w:line="276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253FDF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 xml:space="preserve">ÎE 2. Care este măsura în care investițiile pentru transformarea digitală a IMM-urilor contribuie la obiectivele Strategiei UE privind IMM-urile pentru o </w:t>
            </w:r>
            <w:proofErr w:type="spellStart"/>
            <w:r w:rsidRPr="00253FDF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Europă</w:t>
            </w:r>
            <w:proofErr w:type="spellEnd"/>
            <w:r w:rsidRPr="00253FDF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 xml:space="preserve"> sustenabilă și digitală?</w:t>
            </w:r>
          </w:p>
        </w:tc>
        <w:tc>
          <w:tcPr>
            <w:tcW w:w="449" w:type="pct"/>
            <w:vAlign w:val="center"/>
          </w:tcPr>
          <w:p w14:paraId="2E84F0FC" w14:textId="5DE83364" w:rsidR="00F25C21" w:rsidRPr="00253FDF" w:rsidRDefault="00F25C21" w:rsidP="00B21D00">
            <w:pPr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Eficacitate</w:t>
            </w:r>
          </w:p>
        </w:tc>
        <w:tc>
          <w:tcPr>
            <w:tcW w:w="1073" w:type="pct"/>
            <w:vAlign w:val="center"/>
          </w:tcPr>
          <w:p w14:paraId="3D1DB52F" w14:textId="1E992946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Contribuție puternică la digitalizare și sustenabilitate; contribuție moderată la dezvoltarea capacității; rezultate mixte în ceea ce privește reducerea sarcinii administrative; impact pozitiv asupra accesului la piață; impact pozitiv asupra accesului la finanțare, însă există riscul neatingerii obiectivelor și al absorbției incomplete.</w:t>
            </w:r>
          </w:p>
        </w:tc>
        <w:tc>
          <w:tcPr>
            <w:tcW w:w="976" w:type="pct"/>
          </w:tcPr>
          <w:p w14:paraId="024EEA2D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Analiza cererilor de finanțare;</w:t>
            </w:r>
          </w:p>
          <w:p w14:paraId="3083F842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Interviu cu reprezentanții Autorității de Management;</w:t>
            </w:r>
          </w:p>
          <w:p w14:paraId="0B710549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Interviu cu ACRAFE;</w:t>
            </w:r>
          </w:p>
          <w:p w14:paraId="3BF01F99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Interviuri realizate în cadrul studiilor de caz;</w:t>
            </w:r>
          </w:p>
          <w:p w14:paraId="2D5E3FA6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Panel de experți;</w:t>
            </w:r>
          </w:p>
          <w:p w14:paraId="1F26DFFE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Analiz</w:t>
            </w:r>
            <w:r w:rsidR="0018367B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r w:rsidRPr="0018367B">
              <w:rPr>
                <w:rFonts w:ascii="Calibri" w:hAnsi="Calibri" w:cs="Calibri"/>
                <w:sz w:val="22"/>
                <w:szCs w:val="22"/>
              </w:rPr>
              <w:t>benchmarking;</w:t>
            </w:r>
          </w:p>
          <w:p w14:paraId="0BC80223" w14:textId="77777777" w:rsidR="0018367B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t>Analiza literaturii de specialitate;</w:t>
            </w:r>
          </w:p>
          <w:p w14:paraId="1BFCD6A0" w14:textId="7C6A70C9" w:rsidR="00626DB2" w:rsidRPr="0018367B" w:rsidRDefault="00561855" w:rsidP="00105C05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416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8367B">
              <w:rPr>
                <w:rFonts w:ascii="Calibri" w:hAnsi="Calibri" w:cs="Calibri"/>
                <w:sz w:val="22"/>
                <w:szCs w:val="22"/>
              </w:rPr>
              <w:lastRenderedPageBreak/>
              <w:t>Sondaj</w:t>
            </w:r>
            <w:r w:rsidR="0018367B">
              <w:rPr>
                <w:rFonts w:ascii="Calibri" w:hAnsi="Calibri" w:cs="Calibri"/>
                <w:sz w:val="22"/>
                <w:szCs w:val="22"/>
              </w:rPr>
              <w:t xml:space="preserve"> de opinie</w:t>
            </w:r>
            <w:r w:rsidRPr="0018367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789" w:type="pct"/>
            <w:vAlign w:val="center"/>
          </w:tcPr>
          <w:p w14:paraId="37BCAA69" w14:textId="4FE4EA49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lastRenderedPageBreak/>
              <w:t>Programul este foarte relevant și aliniat la prioritățile UE, însă eficacitatea este limitată de povara administrativă și de capacitatea internă redusă a IMM-urilor.</w:t>
            </w:r>
          </w:p>
        </w:tc>
        <w:tc>
          <w:tcPr>
            <w:tcW w:w="936" w:type="pct"/>
            <w:vAlign w:val="center"/>
          </w:tcPr>
          <w:p w14:paraId="0D659C7D" w14:textId="16F0FA85" w:rsidR="00F25C21" w:rsidRPr="000C7FC0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0C7F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1. </w:t>
            </w:r>
            <w:r w:rsidR="000B2A1C" w:rsidRPr="000B2A1C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Redefinirea digitalizării în cadrul unei abordări orientate spre competitivitate</w:t>
            </w:r>
          </w:p>
          <w:p w14:paraId="0E312E85" w14:textId="77C26447" w:rsidR="00F25C21" w:rsidRPr="000C7FC0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0C7F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7. </w:t>
            </w:r>
            <w:r w:rsidR="00B243F1" w:rsidRPr="00B243F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Analiza fezabilității introducerii instrumentelor financiare complementare granturilor</w:t>
            </w:r>
          </w:p>
          <w:p w14:paraId="5BE24BEB" w14:textId="33D85B9C" w:rsidR="00F25C21" w:rsidRPr="00253FDF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0C7F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8. </w:t>
            </w:r>
            <w:r w:rsidR="001C1BC5" w:rsidRPr="001C1BC5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Consolidarea sprijinului acordat</w:t>
            </w:r>
            <w:r w:rsidR="00CE5DCA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beneficiarilor</w:t>
            </w:r>
            <w:r w:rsidR="001C1BC5" w:rsidRPr="001C1BC5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în etapa de implementare</w:t>
            </w:r>
          </w:p>
        </w:tc>
      </w:tr>
      <w:tr w:rsidR="00F25C21" w:rsidRPr="00253FDF" w14:paraId="61CC6875" w14:textId="77777777" w:rsidTr="00203E81">
        <w:tc>
          <w:tcPr>
            <w:tcW w:w="777" w:type="pct"/>
            <w:vAlign w:val="center"/>
          </w:tcPr>
          <w:p w14:paraId="4C3C1556" w14:textId="44154B4D" w:rsidR="00F25C21" w:rsidRPr="00253FDF" w:rsidRDefault="00F25C21" w:rsidP="00B21D00">
            <w:pPr>
              <w:spacing w:before="60" w:after="60" w:line="276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253FDF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ÎE 3. Care este măsura în care investițiile privind transformarea digitală a IMM-urilor pot fi susținute prin capacitatea administrativă a beneficiarilor în ceea ce privește gestionarea acestui tip de finanțare?</w:t>
            </w:r>
          </w:p>
        </w:tc>
        <w:tc>
          <w:tcPr>
            <w:tcW w:w="449" w:type="pct"/>
            <w:vAlign w:val="center"/>
          </w:tcPr>
          <w:p w14:paraId="380B62E1" w14:textId="7F5E4453" w:rsidR="00F25C21" w:rsidRPr="00253FDF" w:rsidRDefault="00F25C21" w:rsidP="00B21D00">
            <w:pPr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Eficacitate</w:t>
            </w:r>
          </w:p>
        </w:tc>
        <w:tc>
          <w:tcPr>
            <w:tcW w:w="1073" w:type="pct"/>
            <w:vAlign w:val="center"/>
          </w:tcPr>
          <w:p w14:paraId="27DD1507" w14:textId="61E162D3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Capacitatea administrativă este limitată și inegală; dependență ridicată de consultanți; experiență anterioară redusă; însă efecte semnificative de învățare și dezvoltare a capacității prin participare.</w:t>
            </w:r>
          </w:p>
        </w:tc>
        <w:tc>
          <w:tcPr>
            <w:tcW w:w="976" w:type="pct"/>
          </w:tcPr>
          <w:p w14:paraId="6753676D" w14:textId="77777777" w:rsidR="00105C05" w:rsidRDefault="00446A28" w:rsidP="00105C0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4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105C05">
              <w:rPr>
                <w:rFonts w:ascii="Calibri" w:hAnsi="Calibri" w:cs="Calibri"/>
                <w:sz w:val="22"/>
                <w:szCs w:val="22"/>
                <w:lang w:val="ro-RO"/>
              </w:rPr>
              <w:t>Interviu cu reprezentanții Autorității de Management;</w:t>
            </w:r>
          </w:p>
          <w:p w14:paraId="7939DB11" w14:textId="77777777" w:rsidR="00105C05" w:rsidRDefault="00446A28" w:rsidP="00105C0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4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105C05">
              <w:rPr>
                <w:rFonts w:ascii="Calibri" w:hAnsi="Calibri" w:cs="Calibri"/>
                <w:sz w:val="22"/>
                <w:szCs w:val="22"/>
                <w:lang w:val="ro-RO"/>
              </w:rPr>
              <w:t>Interviuri realizate în cadrul studiilor de caz;</w:t>
            </w:r>
          </w:p>
          <w:p w14:paraId="2A1B0891" w14:textId="77777777" w:rsidR="00105C05" w:rsidRDefault="00446A28" w:rsidP="00105C0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4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105C05">
              <w:rPr>
                <w:rFonts w:ascii="Calibri" w:hAnsi="Calibri" w:cs="Calibri"/>
                <w:sz w:val="22"/>
                <w:szCs w:val="22"/>
                <w:lang w:val="ro-RO"/>
              </w:rPr>
              <w:t>Panel de experți;</w:t>
            </w:r>
          </w:p>
          <w:p w14:paraId="0D5A3FCD" w14:textId="23C13D55" w:rsidR="00446A28" w:rsidRPr="00105C05" w:rsidRDefault="00446A28" w:rsidP="00105C05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4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105C05">
              <w:rPr>
                <w:rFonts w:ascii="Calibri" w:hAnsi="Calibri" w:cs="Calibri"/>
                <w:sz w:val="22"/>
                <w:szCs w:val="22"/>
                <w:lang w:val="ro-RO"/>
              </w:rPr>
              <w:t>Sondaj</w:t>
            </w:r>
            <w:r w:rsidR="00105C05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opinie</w:t>
            </w:r>
            <w:r w:rsidRPr="00105C05">
              <w:rPr>
                <w:rFonts w:ascii="Calibri" w:hAnsi="Calibri" w:cs="Calibri"/>
                <w:sz w:val="22"/>
                <w:szCs w:val="22"/>
                <w:lang w:val="ro-RO"/>
              </w:rPr>
              <w:t>.</w:t>
            </w:r>
          </w:p>
          <w:p w14:paraId="15836B5D" w14:textId="5AB92F59" w:rsidR="00F25C21" w:rsidRPr="00253FDF" w:rsidRDefault="00F25C21" w:rsidP="00105C05">
            <w:pPr>
              <w:spacing w:line="276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</w:p>
        </w:tc>
        <w:tc>
          <w:tcPr>
            <w:tcW w:w="789" w:type="pct"/>
            <w:vAlign w:val="center"/>
          </w:tcPr>
          <w:p w14:paraId="677C655D" w14:textId="6570052D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Capacitatea administrativă reprezintă atât o constrângere, cât și un factor favorizant; sprijinul extern compensează lacunele, însă dependența rămâne o preocupare.</w:t>
            </w:r>
          </w:p>
        </w:tc>
        <w:tc>
          <w:tcPr>
            <w:tcW w:w="936" w:type="pct"/>
            <w:vAlign w:val="center"/>
          </w:tcPr>
          <w:p w14:paraId="0BAE7196" w14:textId="310178E9" w:rsidR="00F25C21" w:rsidRPr="003961C0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3961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4. </w:t>
            </w:r>
            <w:r w:rsidR="00F2700F" w:rsidRPr="00F2700F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Simplificarea procedurilor administrative</w:t>
            </w:r>
            <w:r w:rsidR="00F2700F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</w:t>
            </w:r>
          </w:p>
          <w:p w14:paraId="3E4849F4" w14:textId="7F90FC71" w:rsidR="00F25C21" w:rsidRPr="003961C0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3961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5. </w:t>
            </w:r>
            <w:r w:rsidR="00F2700F" w:rsidRPr="00F2700F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Îmbunătățirea relevanței criteriilor de evaluare utilizate în cadrul apelului</w:t>
            </w:r>
          </w:p>
          <w:p w14:paraId="7649F3E6" w14:textId="2AE0CD92" w:rsidR="00F25C21" w:rsidRPr="003961C0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3961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6. </w:t>
            </w:r>
            <w:r w:rsidR="00F2700F" w:rsidRPr="00F2700F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Îmbunătățirea eficienței și predictibilității procesului de evaluare</w:t>
            </w:r>
            <w:r w:rsidR="00F2700F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</w:t>
            </w:r>
          </w:p>
          <w:p w14:paraId="2A4986FD" w14:textId="3222A26E" w:rsidR="00F25C21" w:rsidRPr="00253FDF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3961C0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8. </w:t>
            </w:r>
            <w:r w:rsidR="004900F6" w:rsidRPr="004900F6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Consolidarea sprijinului acordat </w:t>
            </w:r>
            <w:r w:rsidR="00CE5DCA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beneficiarilor </w:t>
            </w:r>
            <w:r w:rsidR="004900F6" w:rsidRPr="004900F6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în etapa de implementare</w:t>
            </w:r>
          </w:p>
        </w:tc>
      </w:tr>
      <w:tr w:rsidR="00F25C21" w:rsidRPr="00253FDF" w14:paraId="5335610B" w14:textId="77777777" w:rsidTr="00203E81">
        <w:tc>
          <w:tcPr>
            <w:tcW w:w="777" w:type="pct"/>
            <w:vAlign w:val="center"/>
          </w:tcPr>
          <w:p w14:paraId="79D03474" w14:textId="4019048D" w:rsidR="00F25C21" w:rsidRPr="00253FDF" w:rsidRDefault="00F25C21" w:rsidP="00B21D00">
            <w:pPr>
              <w:spacing w:before="60" w:after="60" w:line="276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253FDF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ÎE 4. Care sunt schimbările observate în IMM-urile finanțate din punct de vedere tehnologic?</w:t>
            </w:r>
          </w:p>
        </w:tc>
        <w:tc>
          <w:tcPr>
            <w:tcW w:w="449" w:type="pct"/>
            <w:vAlign w:val="center"/>
          </w:tcPr>
          <w:p w14:paraId="4379522F" w14:textId="4BFE45EA" w:rsidR="00F25C21" w:rsidRPr="00253FDF" w:rsidRDefault="00F25C21" w:rsidP="00B21D00">
            <w:pPr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Eficacitate</w:t>
            </w:r>
          </w:p>
        </w:tc>
        <w:tc>
          <w:tcPr>
            <w:tcW w:w="1073" w:type="pct"/>
            <w:vAlign w:val="center"/>
          </w:tcPr>
          <w:p w14:paraId="20529B49" w14:textId="358E2B7D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Intensitate digitală ridicată; câștiguri preconizate în productivitate, eficiență, inovare și acces la piață; impacturi care variază în funcție de maturitatea digitală; calitate inegală a proiectelor; înțelegere parțială a transformării digitale.</w:t>
            </w:r>
          </w:p>
        </w:tc>
        <w:tc>
          <w:tcPr>
            <w:tcW w:w="976" w:type="pct"/>
          </w:tcPr>
          <w:p w14:paraId="1E4837A2" w14:textId="77777777" w:rsidR="00105C05" w:rsidRPr="00105C05" w:rsidRDefault="00105C05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035561" w:rsidRPr="00105C05">
              <w:rPr>
                <w:rFonts w:ascii="Calibri" w:hAnsi="Calibri" w:cs="Calibri"/>
                <w:sz w:val="22"/>
                <w:szCs w:val="22"/>
              </w:rPr>
              <w:t>naliza cererilor de finanțare;</w:t>
            </w:r>
          </w:p>
          <w:p w14:paraId="587D929F" w14:textId="77777777" w:rsidR="00105C05" w:rsidRPr="00105C05" w:rsidRDefault="00035561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05C05">
              <w:rPr>
                <w:rFonts w:ascii="Calibri" w:hAnsi="Calibri" w:cs="Calibri"/>
                <w:sz w:val="22"/>
                <w:szCs w:val="22"/>
              </w:rPr>
              <w:t>Interviu cu reprezentanții Autorității de Management;</w:t>
            </w:r>
          </w:p>
          <w:p w14:paraId="30B542D7" w14:textId="77777777" w:rsidR="00105C05" w:rsidRPr="00105C05" w:rsidRDefault="00035561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05C05">
              <w:rPr>
                <w:rFonts w:ascii="Calibri" w:hAnsi="Calibri" w:cs="Calibri"/>
                <w:sz w:val="22"/>
                <w:szCs w:val="22"/>
              </w:rPr>
              <w:t>Interviu cu ACRAFE;</w:t>
            </w:r>
          </w:p>
          <w:p w14:paraId="50FA4861" w14:textId="77777777" w:rsidR="00105C05" w:rsidRPr="00105C05" w:rsidRDefault="00035561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05C05">
              <w:rPr>
                <w:rFonts w:ascii="Calibri" w:hAnsi="Calibri" w:cs="Calibri"/>
                <w:sz w:val="22"/>
                <w:szCs w:val="22"/>
              </w:rPr>
              <w:t>Interviuri realizate în cadrul studiilor de caz;</w:t>
            </w:r>
          </w:p>
          <w:p w14:paraId="3220277C" w14:textId="77777777" w:rsidR="00105C05" w:rsidRPr="00105C05" w:rsidRDefault="00035561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05C05">
              <w:rPr>
                <w:rFonts w:ascii="Calibri" w:hAnsi="Calibri" w:cs="Calibri"/>
                <w:sz w:val="22"/>
                <w:szCs w:val="22"/>
              </w:rPr>
              <w:t>Panel de experți;</w:t>
            </w:r>
          </w:p>
          <w:p w14:paraId="6D64EF62" w14:textId="77777777" w:rsidR="00105C05" w:rsidRPr="00105C05" w:rsidRDefault="00035561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05C05">
              <w:rPr>
                <w:rFonts w:ascii="Calibri" w:hAnsi="Calibri" w:cs="Calibri"/>
                <w:sz w:val="22"/>
                <w:szCs w:val="22"/>
              </w:rPr>
              <w:t>Analiz</w:t>
            </w:r>
            <w:r w:rsidR="00105C05">
              <w:rPr>
                <w:rFonts w:ascii="Calibri" w:hAnsi="Calibri" w:cs="Calibri"/>
                <w:sz w:val="22"/>
                <w:szCs w:val="22"/>
              </w:rPr>
              <w:t>a</w:t>
            </w:r>
            <w:r w:rsidRPr="00105C05">
              <w:rPr>
                <w:rFonts w:ascii="Calibri" w:hAnsi="Calibri" w:cs="Calibri"/>
                <w:sz w:val="22"/>
                <w:szCs w:val="22"/>
              </w:rPr>
              <w:t xml:space="preserve"> benchmarking;</w:t>
            </w:r>
          </w:p>
          <w:p w14:paraId="0E27E497" w14:textId="49D527E8" w:rsidR="00F25C21" w:rsidRPr="00105C05" w:rsidRDefault="00035561" w:rsidP="00105C05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4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105C05">
              <w:rPr>
                <w:rFonts w:ascii="Calibri" w:hAnsi="Calibri" w:cs="Calibri"/>
                <w:sz w:val="22"/>
                <w:szCs w:val="22"/>
              </w:rPr>
              <w:t>Sondaj</w:t>
            </w:r>
            <w:r w:rsidR="00105C05">
              <w:rPr>
                <w:rFonts w:ascii="Calibri" w:hAnsi="Calibri" w:cs="Calibri"/>
                <w:sz w:val="22"/>
                <w:szCs w:val="22"/>
              </w:rPr>
              <w:t xml:space="preserve"> de opinie</w:t>
            </w:r>
            <w:r w:rsidRPr="00105C0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789" w:type="pct"/>
            <w:vAlign w:val="center"/>
          </w:tcPr>
          <w:p w14:paraId="1C1BFA91" w14:textId="3E20DF6B" w:rsidR="00F25C21" w:rsidRPr="00253FDF" w:rsidRDefault="00F25C21" w:rsidP="00105C05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253FDF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>Programul generează schimbări tehnologice și organizaționale semnificative, însă impactul variază în funcție de caracteristicile întreprinderilor și de calitatea elaborării proiectelor.</w:t>
            </w:r>
          </w:p>
        </w:tc>
        <w:tc>
          <w:tcPr>
            <w:tcW w:w="936" w:type="pct"/>
            <w:vAlign w:val="center"/>
          </w:tcPr>
          <w:p w14:paraId="4D80CB7D" w14:textId="2FF6E9A2" w:rsidR="00F25C21" w:rsidRPr="00846344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846344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2. </w:t>
            </w:r>
            <w:r w:rsidR="00203E81" w:rsidRPr="0020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Creșterea alocării financiare și consolidarea orientării </w:t>
            </w:r>
            <w:r w:rsidR="0086031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intervențiilor </w:t>
            </w:r>
            <w:r w:rsidR="00203E81" w:rsidRPr="0020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către prioritățile</w:t>
            </w:r>
            <w:r w:rsidR="00860311" w:rsidRPr="0020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</w:t>
            </w:r>
            <w:r w:rsidR="00860311" w:rsidRPr="0020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regionale</w:t>
            </w:r>
            <w:r w:rsidR="00203E81" w:rsidRPr="0020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și </w:t>
            </w:r>
            <w:r w:rsidR="0086031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de </w:t>
            </w:r>
            <w:r w:rsidR="00203E81" w:rsidRPr="0020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specializ</w:t>
            </w:r>
            <w:r w:rsidR="0086031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are</w:t>
            </w:r>
          </w:p>
          <w:p w14:paraId="4C14E945" w14:textId="77777777" w:rsidR="00570E55" w:rsidRDefault="00F25C21" w:rsidP="00105C05">
            <w:pPr>
              <w:spacing w:after="60" w:line="276" w:lineRule="auto"/>
              <w:jc w:val="both"/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</w:pPr>
            <w:r w:rsidRPr="00846344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3. </w:t>
            </w:r>
            <w:r w:rsidR="00570E55" w:rsidRPr="00570E55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Redefinirea indicatorilor și a monitorizării acestora</w:t>
            </w:r>
            <w:r w:rsidR="00570E55" w:rsidRPr="00846344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 </w:t>
            </w:r>
          </w:p>
          <w:p w14:paraId="7868453E" w14:textId="2533B78A" w:rsidR="00F25C21" w:rsidRPr="00253FDF" w:rsidRDefault="00F25C21" w:rsidP="00105C05">
            <w:pPr>
              <w:spacing w:after="60"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846344">
              <w:rPr>
                <w:rFonts w:ascii="Calibri" w:eastAsia="Times New Roman" w:hAnsi="Calibri" w:cs="Calibri"/>
                <w:kern w:val="0"/>
                <w:sz w:val="22"/>
                <w:szCs w:val="22"/>
                <w:lang w:val="ro-RO" w:eastAsia="it-IT"/>
                <w14:ligatures w14:val="none"/>
              </w:rPr>
              <w:t xml:space="preserve">5. </w:t>
            </w:r>
            <w:r w:rsidR="00035561" w:rsidRPr="0003556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>Îmbunătățirea relevanței criteriilor de evaluare utilizate în cadrul apelului</w:t>
            </w:r>
            <w:r w:rsidR="00035561">
              <w:rPr>
                <w:rFonts w:ascii="Calibri" w:eastAsia="Times New Roman" w:hAnsi="Calibri" w:cs="Calibri"/>
                <w:kern w:val="0"/>
                <w:sz w:val="22"/>
                <w:szCs w:val="22"/>
                <w:lang w:eastAsia="it-IT"/>
                <w14:ligatures w14:val="none"/>
              </w:rPr>
              <w:t xml:space="preserve"> </w:t>
            </w:r>
          </w:p>
        </w:tc>
      </w:tr>
    </w:tbl>
    <w:p w14:paraId="3FAD78C2" w14:textId="77777777" w:rsidR="00CC22CC" w:rsidRPr="00253FDF" w:rsidRDefault="00CC22CC" w:rsidP="00B21D00">
      <w:pPr>
        <w:jc w:val="both"/>
        <w:rPr>
          <w:lang w:val="ro-RO"/>
        </w:rPr>
      </w:pPr>
    </w:p>
    <w:sectPr w:rsidR="00CC22CC" w:rsidRPr="00253FDF" w:rsidSect="001A4040">
      <w:headerReference w:type="default" r:id="rId10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5056" w14:textId="77777777" w:rsidR="00F3619B" w:rsidRDefault="00F3619B" w:rsidP="00485852">
      <w:pPr>
        <w:spacing w:after="0" w:line="240" w:lineRule="auto"/>
      </w:pPr>
      <w:r>
        <w:separator/>
      </w:r>
    </w:p>
  </w:endnote>
  <w:endnote w:type="continuationSeparator" w:id="0">
    <w:p w14:paraId="7AB92DEA" w14:textId="77777777" w:rsidR="00F3619B" w:rsidRDefault="00F3619B" w:rsidP="0048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09A39" w14:textId="77777777" w:rsidR="00F3619B" w:rsidRDefault="00F3619B" w:rsidP="00485852">
      <w:pPr>
        <w:spacing w:after="0" w:line="240" w:lineRule="auto"/>
      </w:pPr>
      <w:r>
        <w:separator/>
      </w:r>
    </w:p>
  </w:footnote>
  <w:footnote w:type="continuationSeparator" w:id="0">
    <w:p w14:paraId="088A4699" w14:textId="77777777" w:rsidR="00F3619B" w:rsidRDefault="00F3619B" w:rsidP="00485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FD76" w14:textId="324FC0AB" w:rsidR="00641ADA" w:rsidRDefault="00641ADA" w:rsidP="00641ADA">
    <w:r>
      <w:rPr>
        <w:noProof/>
      </w:rPr>
      <w:drawing>
        <wp:anchor distT="0" distB="0" distL="114300" distR="114300" simplePos="0" relativeHeight="251658240" behindDoc="0" locked="0" layoutInCell="1" allowOverlap="1" wp14:anchorId="377A5223" wp14:editId="220EADE5">
          <wp:simplePos x="0" y="0"/>
          <wp:positionH relativeFrom="page">
            <wp:posOffset>1711325</wp:posOffset>
          </wp:positionH>
          <wp:positionV relativeFrom="paragraph">
            <wp:posOffset>-354330</wp:posOffset>
          </wp:positionV>
          <wp:extent cx="7399655" cy="796925"/>
          <wp:effectExtent l="0" t="0" r="0" b="0"/>
          <wp:wrapSquare wrapText="bothSides"/>
          <wp:docPr id="52752743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99655" cy="796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638ADC" w14:textId="77777777" w:rsidR="00485852" w:rsidRDefault="004858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C7F"/>
    <w:multiLevelType w:val="hybridMultilevel"/>
    <w:tmpl w:val="BA8C1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83B30"/>
    <w:multiLevelType w:val="hybridMultilevel"/>
    <w:tmpl w:val="1E1A5170"/>
    <w:lvl w:ilvl="0" w:tplc="08CE11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3553D"/>
    <w:multiLevelType w:val="hybridMultilevel"/>
    <w:tmpl w:val="324044BE"/>
    <w:lvl w:ilvl="0" w:tplc="FB94EF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763B2"/>
    <w:multiLevelType w:val="multilevel"/>
    <w:tmpl w:val="FDD20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BE388F"/>
    <w:multiLevelType w:val="hybridMultilevel"/>
    <w:tmpl w:val="E7AA1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73FB6"/>
    <w:multiLevelType w:val="multilevel"/>
    <w:tmpl w:val="D822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E61F4F"/>
    <w:multiLevelType w:val="hybridMultilevel"/>
    <w:tmpl w:val="E1727D94"/>
    <w:lvl w:ilvl="0" w:tplc="27809BD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13F16"/>
    <w:multiLevelType w:val="multilevel"/>
    <w:tmpl w:val="30CA0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E6434B5"/>
    <w:multiLevelType w:val="hybridMultilevel"/>
    <w:tmpl w:val="A384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15FC0"/>
    <w:multiLevelType w:val="hybridMultilevel"/>
    <w:tmpl w:val="974A9D58"/>
    <w:lvl w:ilvl="0" w:tplc="05B2BA9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425FFB"/>
    <w:multiLevelType w:val="hybridMultilevel"/>
    <w:tmpl w:val="C8ECB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157231">
    <w:abstractNumId w:val="7"/>
  </w:num>
  <w:num w:numId="2" w16cid:durableId="428623897">
    <w:abstractNumId w:val="5"/>
  </w:num>
  <w:num w:numId="3" w16cid:durableId="488324990">
    <w:abstractNumId w:val="2"/>
  </w:num>
  <w:num w:numId="4" w16cid:durableId="1575554935">
    <w:abstractNumId w:val="9"/>
  </w:num>
  <w:num w:numId="5" w16cid:durableId="1845124808">
    <w:abstractNumId w:val="3"/>
  </w:num>
  <w:num w:numId="6" w16cid:durableId="795221206">
    <w:abstractNumId w:val="1"/>
  </w:num>
  <w:num w:numId="7" w16cid:durableId="1583946433">
    <w:abstractNumId w:val="0"/>
  </w:num>
  <w:num w:numId="8" w16cid:durableId="494609453">
    <w:abstractNumId w:val="10"/>
  </w:num>
  <w:num w:numId="9" w16cid:durableId="2082631780">
    <w:abstractNumId w:val="8"/>
  </w:num>
  <w:num w:numId="10" w16cid:durableId="1637376613">
    <w:abstractNumId w:val="6"/>
  </w:num>
  <w:num w:numId="11" w16cid:durableId="1905068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2CC"/>
    <w:rsid w:val="00035561"/>
    <w:rsid w:val="00035BF3"/>
    <w:rsid w:val="00063C27"/>
    <w:rsid w:val="000B2A1C"/>
    <w:rsid w:val="000C7FC0"/>
    <w:rsid w:val="00101BB2"/>
    <w:rsid w:val="00105C05"/>
    <w:rsid w:val="00142462"/>
    <w:rsid w:val="00155F47"/>
    <w:rsid w:val="00161CC6"/>
    <w:rsid w:val="0017426C"/>
    <w:rsid w:val="0018367B"/>
    <w:rsid w:val="001A2379"/>
    <w:rsid w:val="001A4040"/>
    <w:rsid w:val="001C1BC5"/>
    <w:rsid w:val="002005A2"/>
    <w:rsid w:val="00203E81"/>
    <w:rsid w:val="00227D4D"/>
    <w:rsid w:val="002374DB"/>
    <w:rsid w:val="00251CB6"/>
    <w:rsid w:val="00253FDF"/>
    <w:rsid w:val="00276176"/>
    <w:rsid w:val="002D6CDE"/>
    <w:rsid w:val="002E2ED9"/>
    <w:rsid w:val="00311A5F"/>
    <w:rsid w:val="003811E5"/>
    <w:rsid w:val="003961C0"/>
    <w:rsid w:val="003C56E9"/>
    <w:rsid w:val="00446A28"/>
    <w:rsid w:val="00485852"/>
    <w:rsid w:val="004900F6"/>
    <w:rsid w:val="00496795"/>
    <w:rsid w:val="005315C3"/>
    <w:rsid w:val="00556C31"/>
    <w:rsid w:val="00561855"/>
    <w:rsid w:val="00570E55"/>
    <w:rsid w:val="005C12CA"/>
    <w:rsid w:val="006063CD"/>
    <w:rsid w:val="00620F4F"/>
    <w:rsid w:val="00626DB2"/>
    <w:rsid w:val="00641ADA"/>
    <w:rsid w:val="00681051"/>
    <w:rsid w:val="006B61D5"/>
    <w:rsid w:val="0070483F"/>
    <w:rsid w:val="0072125F"/>
    <w:rsid w:val="00745EC5"/>
    <w:rsid w:val="007552C9"/>
    <w:rsid w:val="00764BC6"/>
    <w:rsid w:val="00772D76"/>
    <w:rsid w:val="00782871"/>
    <w:rsid w:val="008002F2"/>
    <w:rsid w:val="00800433"/>
    <w:rsid w:val="00840565"/>
    <w:rsid w:val="00846344"/>
    <w:rsid w:val="00860311"/>
    <w:rsid w:val="009201D2"/>
    <w:rsid w:val="00921F92"/>
    <w:rsid w:val="00923D7E"/>
    <w:rsid w:val="0093165D"/>
    <w:rsid w:val="009444C1"/>
    <w:rsid w:val="009D5BF6"/>
    <w:rsid w:val="009E1F3B"/>
    <w:rsid w:val="00A4478B"/>
    <w:rsid w:val="00A62159"/>
    <w:rsid w:val="00A7005C"/>
    <w:rsid w:val="00A73C2E"/>
    <w:rsid w:val="00AF0ADD"/>
    <w:rsid w:val="00B139C3"/>
    <w:rsid w:val="00B21D00"/>
    <w:rsid w:val="00B243F1"/>
    <w:rsid w:val="00B52ABB"/>
    <w:rsid w:val="00B57293"/>
    <w:rsid w:val="00BD051B"/>
    <w:rsid w:val="00BD7409"/>
    <w:rsid w:val="00C7059E"/>
    <w:rsid w:val="00C875B2"/>
    <w:rsid w:val="00C87E24"/>
    <w:rsid w:val="00CB5703"/>
    <w:rsid w:val="00CC22CC"/>
    <w:rsid w:val="00CE5DCA"/>
    <w:rsid w:val="00D11C86"/>
    <w:rsid w:val="00D262BD"/>
    <w:rsid w:val="00D3560A"/>
    <w:rsid w:val="00D66B17"/>
    <w:rsid w:val="00D84D69"/>
    <w:rsid w:val="00E140DE"/>
    <w:rsid w:val="00E2091F"/>
    <w:rsid w:val="00E25C11"/>
    <w:rsid w:val="00E95B2E"/>
    <w:rsid w:val="00E9698E"/>
    <w:rsid w:val="00F116EC"/>
    <w:rsid w:val="00F25C21"/>
    <w:rsid w:val="00F2700F"/>
    <w:rsid w:val="00F27EC7"/>
    <w:rsid w:val="00F3619B"/>
    <w:rsid w:val="00F86E58"/>
    <w:rsid w:val="00F96AF2"/>
    <w:rsid w:val="00FE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F98861"/>
  <w15:chartTrackingRefBased/>
  <w15:docId w15:val="{E78F329E-A324-9347-BAE5-0FEF3516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2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2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C2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2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C22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2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2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2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2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2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2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2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2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2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2CC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C22CC"/>
    <w:rPr>
      <w:b/>
      <w:bCs/>
    </w:rPr>
  </w:style>
  <w:style w:type="table" w:styleId="TableGrid">
    <w:name w:val="Table Grid"/>
    <w:basedOn w:val="TableNormal"/>
    <w:uiPriority w:val="39"/>
    <w:rsid w:val="00CC2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852"/>
  </w:style>
  <w:style w:type="paragraph" w:styleId="Footer">
    <w:name w:val="footer"/>
    <w:basedOn w:val="Normal"/>
    <w:link w:val="FooterChar"/>
    <w:uiPriority w:val="99"/>
    <w:unhideWhenUsed/>
    <w:rsid w:val="0048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852"/>
  </w:style>
  <w:style w:type="paragraph" w:styleId="Revision">
    <w:name w:val="Revision"/>
    <w:hidden/>
    <w:uiPriority w:val="99"/>
    <w:semiHidden/>
    <w:rsid w:val="006063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71c543-0606-45f6-aeaf-a6cf58cec0d1" xsi:nil="true"/>
    <lcf76f155ced4ddcb4097134ff3c332f xmlns="83b60c86-7a3b-4424-96c0-9042325e933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7177B4973F344698EE9300A1D6404F" ma:contentTypeVersion="12" ma:contentTypeDescription="Creare un nuovo documento." ma:contentTypeScope="" ma:versionID="116da77ec13fb99c7fb122a5df277f24">
  <xsd:schema xmlns:xsd="http://www.w3.org/2001/XMLSchema" xmlns:xs="http://www.w3.org/2001/XMLSchema" xmlns:p="http://schemas.microsoft.com/office/2006/metadata/properties" xmlns:ns2="83b60c86-7a3b-4424-96c0-9042325e933e" xmlns:ns3="3c71c543-0606-45f6-aeaf-a6cf58cec0d1" targetNamespace="http://schemas.microsoft.com/office/2006/metadata/properties" ma:root="true" ma:fieldsID="3e3960fbe767aaf9f325bff3f8d7459e" ns2:_="" ns3:_="">
    <xsd:import namespace="83b60c86-7a3b-4424-96c0-9042325e933e"/>
    <xsd:import namespace="3c71c543-0606-45f6-aeaf-a6cf58cec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0c86-7a3b-4424-96c0-9042325e9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a4e800e2-e9bc-47c4-9994-64423b69e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1c543-0606-45f6-aeaf-a6cf58cec0d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b02371-09a6-48aa-8bf9-ae9f6c1d24ce}" ma:internalName="TaxCatchAll" ma:showField="CatchAllData" ma:web="3c71c543-0606-45f6-aeaf-a6cf58cec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6BB045-AA14-4348-9A03-5F03CCAC1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EEAC4-1675-4760-A2C8-1457A1453258}">
  <ds:schemaRefs>
    <ds:schemaRef ds:uri="http://schemas.microsoft.com/office/2006/metadata/properties"/>
    <ds:schemaRef ds:uri="http://schemas.microsoft.com/office/infopath/2007/PartnerControls"/>
    <ds:schemaRef ds:uri="3c71c543-0606-45f6-aeaf-a6cf58cec0d1"/>
    <ds:schemaRef ds:uri="83b60c86-7a3b-4424-96c0-9042325e933e"/>
  </ds:schemaRefs>
</ds:datastoreItem>
</file>

<file path=customXml/itemProps3.xml><?xml version="1.0" encoding="utf-8"?>
<ds:datastoreItem xmlns:ds="http://schemas.openxmlformats.org/officeDocument/2006/customXml" ds:itemID="{6C7B1816-73C9-426D-8FAB-2133B2BD2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0c86-7a3b-4424-96c0-9042325e933e"/>
    <ds:schemaRef ds:uri="3c71c543-0606-45f6-aeaf-a6cf58cec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Alessandrini</dc:creator>
  <cp:keywords/>
  <dc:description/>
  <cp:lastModifiedBy>Cristina Neacsu</cp:lastModifiedBy>
  <cp:revision>57</cp:revision>
  <dcterms:created xsi:type="dcterms:W3CDTF">2026-04-30T09:44:00Z</dcterms:created>
  <dcterms:modified xsi:type="dcterms:W3CDTF">2026-05-22T11:13:00Z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0x0101002C7177B4973F344698EE9300A1D6404F</vt:lpwstr>
  </property>
  <property fmtid="{D5CDD505-2E9C-101B-9397-08002B2CF9AE}" pid="3" name="MediaServiceImageTags">
    <vt:lpwstr/>
  </property>
</Properties>
</file>